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16" w:rsidRPr="00745C16" w:rsidRDefault="00745C16" w:rsidP="00745C1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45C16">
        <w:rPr>
          <w:rFonts w:ascii="Arial" w:hAnsi="Arial" w:cs="Arial"/>
          <w:b/>
          <w:sz w:val="24"/>
          <w:szCs w:val="24"/>
        </w:rPr>
        <w:t xml:space="preserve">Sintesi dei dati Dossier 2015 “Raccolta </w:t>
      </w:r>
      <w:proofErr w:type="spellStart"/>
      <w:r w:rsidRPr="00745C16">
        <w:rPr>
          <w:rFonts w:ascii="Arial" w:hAnsi="Arial" w:cs="Arial"/>
          <w:b/>
          <w:sz w:val="24"/>
          <w:szCs w:val="24"/>
        </w:rPr>
        <w:t>Raee</w:t>
      </w:r>
      <w:proofErr w:type="spellEnd"/>
      <w:r w:rsidRPr="00745C16">
        <w:rPr>
          <w:rFonts w:ascii="Arial" w:hAnsi="Arial" w:cs="Arial"/>
          <w:b/>
          <w:sz w:val="24"/>
          <w:szCs w:val="24"/>
        </w:rPr>
        <w:t xml:space="preserve"> in Emilia-Romagna”</w:t>
      </w:r>
    </w:p>
    <w:p w:rsidR="00745C16" w:rsidRPr="00745C16" w:rsidRDefault="00745C16" w:rsidP="00745C16">
      <w:pPr>
        <w:jc w:val="both"/>
        <w:rPr>
          <w:rFonts w:ascii="Arial" w:hAnsi="Arial" w:cs="Arial"/>
          <w:b/>
          <w:sz w:val="24"/>
          <w:szCs w:val="24"/>
        </w:rPr>
      </w:pP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  <w:r w:rsidRPr="00745C16">
        <w:rPr>
          <w:rFonts w:ascii="Arial" w:hAnsi="Arial" w:cs="Arial"/>
          <w:sz w:val="24"/>
          <w:szCs w:val="24"/>
        </w:rPr>
        <w:t xml:space="preserve">In </w:t>
      </w:r>
      <w:r w:rsidRPr="00745C16">
        <w:rPr>
          <w:rFonts w:ascii="Arial" w:hAnsi="Arial" w:cs="Arial"/>
          <w:b/>
          <w:sz w:val="24"/>
          <w:szCs w:val="24"/>
        </w:rPr>
        <w:t>tutte le province</w:t>
      </w:r>
      <w:r w:rsidRPr="00745C16">
        <w:rPr>
          <w:rFonts w:ascii="Arial" w:hAnsi="Arial" w:cs="Arial"/>
          <w:sz w:val="24"/>
          <w:szCs w:val="24"/>
        </w:rPr>
        <w:t xml:space="preserve"> dell’Emilia-Romagna la </w:t>
      </w:r>
      <w:r w:rsidRPr="00745C16">
        <w:rPr>
          <w:rFonts w:ascii="Arial" w:hAnsi="Arial" w:cs="Arial"/>
          <w:b/>
          <w:sz w:val="24"/>
          <w:szCs w:val="24"/>
        </w:rPr>
        <w:t>raccolta pro capite</w:t>
      </w:r>
      <w:r w:rsidRPr="00745C16">
        <w:rPr>
          <w:rFonts w:ascii="Arial" w:hAnsi="Arial" w:cs="Arial"/>
          <w:sz w:val="24"/>
          <w:szCs w:val="24"/>
        </w:rPr>
        <w:t xml:space="preserve"> supera l’obiettivo fissato dall’Unione europea, che è di </w:t>
      </w:r>
      <w:smartTag w:uri="urn:schemas-microsoft-com:office:smarttags" w:element="metricconverter">
        <w:smartTagPr>
          <w:attr w:name="ProductID" w:val="4 chilogrammi"/>
        </w:smartTagPr>
        <w:r w:rsidRPr="00745C16">
          <w:rPr>
            <w:rFonts w:ascii="Arial" w:hAnsi="Arial" w:cs="Arial"/>
            <w:sz w:val="24"/>
            <w:szCs w:val="24"/>
          </w:rPr>
          <w:t>4 chilogrammi</w:t>
        </w:r>
      </w:smartTag>
      <w:r w:rsidRPr="00745C16">
        <w:rPr>
          <w:rFonts w:ascii="Arial" w:hAnsi="Arial" w:cs="Arial"/>
          <w:sz w:val="24"/>
          <w:szCs w:val="24"/>
        </w:rPr>
        <w:t xml:space="preserve"> per abitante. La medaglia d’oro, con </w:t>
      </w:r>
      <w:smartTag w:uri="urn:schemas-microsoft-com:office:smarttags" w:element="metricconverter">
        <w:smartTagPr>
          <w:attr w:name="ProductID" w:val="6,34 chilogrammi"/>
        </w:smartTagPr>
        <w:r w:rsidRPr="00745C16">
          <w:rPr>
            <w:rFonts w:ascii="Arial" w:hAnsi="Arial" w:cs="Arial"/>
            <w:sz w:val="24"/>
            <w:szCs w:val="24"/>
          </w:rPr>
          <w:t>6,34 chilogrammi</w:t>
        </w:r>
      </w:smartTag>
      <w:r w:rsidRPr="00745C16">
        <w:rPr>
          <w:rFonts w:ascii="Arial" w:hAnsi="Arial" w:cs="Arial"/>
          <w:sz w:val="24"/>
          <w:szCs w:val="24"/>
        </w:rPr>
        <w:t xml:space="preserve">, va a Piacenza, che mette a segno anche un +20% nella raccolta totale rispetto al 2014. Ottimo risultato anche a Bologna, dove il dato raggiunge i </w:t>
      </w:r>
      <w:smartTag w:uri="urn:schemas-microsoft-com:office:smarttags" w:element="metricconverter">
        <w:smartTagPr>
          <w:attr w:name="ProductID" w:val="6,24 chilogrammi"/>
        </w:smartTagPr>
        <w:r w:rsidRPr="00745C16">
          <w:rPr>
            <w:rFonts w:ascii="Arial" w:hAnsi="Arial" w:cs="Arial"/>
            <w:sz w:val="24"/>
            <w:szCs w:val="24"/>
          </w:rPr>
          <w:t>6,24 chilogrammi</w:t>
        </w:r>
      </w:smartTag>
      <w:r w:rsidRPr="00745C16">
        <w:rPr>
          <w:rFonts w:ascii="Arial" w:hAnsi="Arial" w:cs="Arial"/>
          <w:sz w:val="24"/>
          <w:szCs w:val="24"/>
        </w:rPr>
        <w:t xml:space="preserve">; Ravenna registra 5,41 kg/ab, Forlì-Cesena e Parma 5,21, Reggio Emilia 4,88, Ferrara 4,83, Modena 4,80 e Rimini 4,27 kg/abitante. </w:t>
      </w: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  <w:r w:rsidRPr="00745C16">
        <w:rPr>
          <w:rFonts w:ascii="Arial" w:hAnsi="Arial" w:cs="Arial"/>
          <w:sz w:val="24"/>
          <w:szCs w:val="24"/>
        </w:rPr>
        <w:t xml:space="preserve">Anche i dati sulla </w:t>
      </w:r>
      <w:r w:rsidRPr="00745C16">
        <w:rPr>
          <w:rFonts w:ascii="Arial" w:hAnsi="Arial" w:cs="Arial"/>
          <w:b/>
          <w:sz w:val="24"/>
          <w:szCs w:val="24"/>
        </w:rPr>
        <w:t>raccolta complessiva</w:t>
      </w:r>
      <w:r w:rsidRPr="00745C16">
        <w:rPr>
          <w:rFonts w:ascii="Arial" w:hAnsi="Arial" w:cs="Arial"/>
          <w:sz w:val="24"/>
          <w:szCs w:val="24"/>
        </w:rPr>
        <w:t xml:space="preserve"> sono positivi in tutte le province della regione: ovunque si superano le mille tonnellate. Bologna mantiene il gradino più alto del podio, con 6.264 tonnellate; a Modena il secondo piazzamento, con 3.368 tonnellate; seguono Reggio Emilia (2.601), Parma (2.321), Ravenna (2.121), Forlì-Cesena (2.061), Piacenza (1.825), Ferrara (1.710) e Rimini (1.432 tonnellate). Tra tutte le province, è quella di Forlì-Cesena a registrare l’incremento maggiore, un vero e proprio boom: +26,8% rispetto al 2014. </w:t>
      </w: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  <w:r w:rsidRPr="00745C16">
        <w:rPr>
          <w:rFonts w:ascii="Arial" w:hAnsi="Arial" w:cs="Arial"/>
          <w:sz w:val="24"/>
          <w:szCs w:val="24"/>
        </w:rPr>
        <w:t xml:space="preserve">Per quanto riguarda il </w:t>
      </w:r>
      <w:r w:rsidRPr="00745C16">
        <w:rPr>
          <w:rFonts w:ascii="Arial" w:hAnsi="Arial" w:cs="Arial"/>
          <w:b/>
          <w:sz w:val="24"/>
          <w:szCs w:val="24"/>
        </w:rPr>
        <w:t>tipo di rifiuti</w:t>
      </w:r>
      <w:r w:rsidRPr="00745C16">
        <w:rPr>
          <w:rFonts w:ascii="Arial" w:hAnsi="Arial" w:cs="Arial"/>
          <w:sz w:val="24"/>
          <w:szCs w:val="24"/>
        </w:rPr>
        <w:t>, ad essere smaltiti in quantità maggiore (32%) sono i “grandi bianchi”, cioè gli elettrodomestici come lavatrici e lavastoviglie; al secondo posto tv e monitor (26%), seguiti da frigoriferi, congelatori e condizionatori (25%). A chiudere la classifica, i piccoli elettrodomestici e i computer (16%) e le sorgenti luminose (0,5%).</w:t>
      </w: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  <w:r w:rsidRPr="00745C16">
        <w:rPr>
          <w:rFonts w:ascii="Arial" w:hAnsi="Arial" w:cs="Arial"/>
          <w:sz w:val="24"/>
          <w:szCs w:val="24"/>
        </w:rPr>
        <w:t xml:space="preserve">Sul territorio regionale sono presenti complessivamente 394 </w:t>
      </w:r>
      <w:r w:rsidR="003B1D93">
        <w:rPr>
          <w:rFonts w:ascii="Arial" w:hAnsi="Arial" w:cs="Arial"/>
          <w:b/>
          <w:sz w:val="24"/>
          <w:szCs w:val="24"/>
        </w:rPr>
        <w:t>c</w:t>
      </w:r>
      <w:r w:rsidRPr="00745C16">
        <w:rPr>
          <w:rFonts w:ascii="Arial" w:hAnsi="Arial" w:cs="Arial"/>
          <w:b/>
          <w:sz w:val="24"/>
          <w:szCs w:val="24"/>
        </w:rPr>
        <w:t xml:space="preserve">entri di </w:t>
      </w:r>
      <w:r w:rsidR="003B1D93">
        <w:rPr>
          <w:rFonts w:ascii="Arial" w:hAnsi="Arial" w:cs="Arial"/>
          <w:b/>
          <w:sz w:val="24"/>
          <w:szCs w:val="24"/>
        </w:rPr>
        <w:t>c</w:t>
      </w:r>
      <w:r w:rsidRPr="00745C16">
        <w:rPr>
          <w:rFonts w:ascii="Arial" w:hAnsi="Arial" w:cs="Arial"/>
          <w:b/>
          <w:sz w:val="24"/>
          <w:szCs w:val="24"/>
        </w:rPr>
        <w:t>onferimento,</w:t>
      </w:r>
      <w:r w:rsidRPr="00745C16">
        <w:rPr>
          <w:rFonts w:ascii="Arial" w:hAnsi="Arial" w:cs="Arial"/>
          <w:sz w:val="24"/>
          <w:szCs w:val="24"/>
        </w:rPr>
        <w:t xml:space="preserve"> ovvero le strutture autorizzate dove i cittadini possono consegnare le proprie apparecchiature elettriche ed elettroniche una volta arrivate a fine vita, che corrispondono a 8 centri ogni 100 mila abitanti. Una rete capillare e articolata che serve il 100% della popolazione, realizzata anche grazie ai contributi della Regione per favorire il miglioramento della raccolta differenziata e l’adeguamento delle stazioni ecologiche esistenti. </w:t>
      </w: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</w:p>
    <w:p w:rsidR="00745C16" w:rsidRPr="00745C16" w:rsidRDefault="00745C16" w:rsidP="00745C16">
      <w:pPr>
        <w:jc w:val="both"/>
        <w:rPr>
          <w:rFonts w:ascii="Arial" w:hAnsi="Arial" w:cs="Arial"/>
          <w:sz w:val="24"/>
          <w:szCs w:val="24"/>
        </w:rPr>
      </w:pPr>
      <w:r w:rsidRPr="00745C16">
        <w:rPr>
          <w:rFonts w:ascii="Arial" w:hAnsi="Arial" w:cs="Arial"/>
          <w:sz w:val="24"/>
          <w:szCs w:val="24"/>
        </w:rPr>
        <w:t xml:space="preserve">In particolare, è Piacenza la provincia con il maggior numero di centri di raccolta rispetto agli abitanti: in totale sono 50, quindi 17 strutture ogni 100 mila abitanti; segue Reggio Emilia, che ha 71 centri, 13 ogni 100 mila abitanti. Il terzo miglior risultato a livello regionale è quello di Parma, con 50 centri, 11 ogni 100 mila abitanti. A Modena i centri sono 63 (9 ogni 100 mila abitanti), a Ravenna 31 (8 ogni 100 mila abitanti), a Bologna 75 (7 ogni 100 mila abitanti), a Forlì-Cesena 24 (6 ogni 100 mila abitanti), a Rimini 18 (5 ogni 100 mila abitanti) e a Ferrara 12 (3 ogni 100 mila abitanti).  </w:t>
      </w:r>
    </w:p>
    <w:p w:rsidR="004D7D0C" w:rsidRPr="00745C16" w:rsidRDefault="004D7D0C" w:rsidP="00A820C8">
      <w:pPr>
        <w:rPr>
          <w:sz w:val="24"/>
          <w:szCs w:val="24"/>
        </w:rPr>
      </w:pPr>
      <w:r w:rsidRPr="00745C16">
        <w:rPr>
          <w:sz w:val="24"/>
          <w:szCs w:val="24"/>
        </w:rPr>
        <w:t xml:space="preserve"> </w:t>
      </w:r>
    </w:p>
    <w:sectPr w:rsidR="004D7D0C" w:rsidRPr="00745C1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713"/>
    <w:multiLevelType w:val="multilevel"/>
    <w:tmpl w:val="EEBC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F4"/>
    <w:rsid w:val="00003075"/>
    <w:rsid w:val="00006F17"/>
    <w:rsid w:val="00024173"/>
    <w:rsid w:val="00024814"/>
    <w:rsid w:val="00031E60"/>
    <w:rsid w:val="000326F9"/>
    <w:rsid w:val="00033625"/>
    <w:rsid w:val="00036590"/>
    <w:rsid w:val="000365D4"/>
    <w:rsid w:val="00041FDA"/>
    <w:rsid w:val="0004432B"/>
    <w:rsid w:val="0004470D"/>
    <w:rsid w:val="00053C32"/>
    <w:rsid w:val="00064422"/>
    <w:rsid w:val="0006631E"/>
    <w:rsid w:val="0007743B"/>
    <w:rsid w:val="00083F4D"/>
    <w:rsid w:val="000875FC"/>
    <w:rsid w:val="00091F4B"/>
    <w:rsid w:val="00094CE3"/>
    <w:rsid w:val="000964FA"/>
    <w:rsid w:val="000B0BE2"/>
    <w:rsid w:val="000B44D9"/>
    <w:rsid w:val="000D22A1"/>
    <w:rsid w:val="000F17ED"/>
    <w:rsid w:val="00102536"/>
    <w:rsid w:val="00105E23"/>
    <w:rsid w:val="00106DD2"/>
    <w:rsid w:val="00112C01"/>
    <w:rsid w:val="00112D08"/>
    <w:rsid w:val="00112DED"/>
    <w:rsid w:val="00122E0E"/>
    <w:rsid w:val="001301CF"/>
    <w:rsid w:val="00134CA2"/>
    <w:rsid w:val="001364B0"/>
    <w:rsid w:val="00140F7F"/>
    <w:rsid w:val="00141CAC"/>
    <w:rsid w:val="0015393C"/>
    <w:rsid w:val="0015432D"/>
    <w:rsid w:val="0015565C"/>
    <w:rsid w:val="00160D39"/>
    <w:rsid w:val="001630EA"/>
    <w:rsid w:val="00167EEF"/>
    <w:rsid w:val="00171D47"/>
    <w:rsid w:val="00171D75"/>
    <w:rsid w:val="00187651"/>
    <w:rsid w:val="00196B95"/>
    <w:rsid w:val="001A0476"/>
    <w:rsid w:val="001B3FB8"/>
    <w:rsid w:val="001C1FF3"/>
    <w:rsid w:val="001C714A"/>
    <w:rsid w:val="001D5015"/>
    <w:rsid w:val="001D7700"/>
    <w:rsid w:val="001E2E9A"/>
    <w:rsid w:val="001E3CEB"/>
    <w:rsid w:val="001E560B"/>
    <w:rsid w:val="001E5B7D"/>
    <w:rsid w:val="001F4174"/>
    <w:rsid w:val="001F4A86"/>
    <w:rsid w:val="00202B0E"/>
    <w:rsid w:val="0020598B"/>
    <w:rsid w:val="00207CA1"/>
    <w:rsid w:val="002133C5"/>
    <w:rsid w:val="00220CEC"/>
    <w:rsid w:val="002276B8"/>
    <w:rsid w:val="0023113B"/>
    <w:rsid w:val="0025605D"/>
    <w:rsid w:val="00260C6D"/>
    <w:rsid w:val="00266CBA"/>
    <w:rsid w:val="00267E30"/>
    <w:rsid w:val="00272E0B"/>
    <w:rsid w:val="00273FBB"/>
    <w:rsid w:val="00276ED2"/>
    <w:rsid w:val="00277BE0"/>
    <w:rsid w:val="00281725"/>
    <w:rsid w:val="00283228"/>
    <w:rsid w:val="002944E8"/>
    <w:rsid w:val="002B7F8D"/>
    <w:rsid w:val="002C7942"/>
    <w:rsid w:val="002D1388"/>
    <w:rsid w:val="002D1EC1"/>
    <w:rsid w:val="002D4D01"/>
    <w:rsid w:val="002F4964"/>
    <w:rsid w:val="00306629"/>
    <w:rsid w:val="00324B2F"/>
    <w:rsid w:val="00332DFC"/>
    <w:rsid w:val="00350B09"/>
    <w:rsid w:val="003540B2"/>
    <w:rsid w:val="00364031"/>
    <w:rsid w:val="0037506F"/>
    <w:rsid w:val="003912EC"/>
    <w:rsid w:val="003A7A2B"/>
    <w:rsid w:val="003B1D93"/>
    <w:rsid w:val="003B5E0F"/>
    <w:rsid w:val="003B6560"/>
    <w:rsid w:val="003B75F0"/>
    <w:rsid w:val="003C0756"/>
    <w:rsid w:val="003C3B60"/>
    <w:rsid w:val="003C75B9"/>
    <w:rsid w:val="003D054D"/>
    <w:rsid w:val="003D6BB3"/>
    <w:rsid w:val="003F5476"/>
    <w:rsid w:val="003F7735"/>
    <w:rsid w:val="0040158A"/>
    <w:rsid w:val="004111E4"/>
    <w:rsid w:val="0041408A"/>
    <w:rsid w:val="00414DA8"/>
    <w:rsid w:val="004165F8"/>
    <w:rsid w:val="0042419A"/>
    <w:rsid w:val="00441FDD"/>
    <w:rsid w:val="004464B8"/>
    <w:rsid w:val="004466F0"/>
    <w:rsid w:val="00446B9D"/>
    <w:rsid w:val="00450CB6"/>
    <w:rsid w:val="00452488"/>
    <w:rsid w:val="00454597"/>
    <w:rsid w:val="00456BA7"/>
    <w:rsid w:val="00475FDE"/>
    <w:rsid w:val="00481522"/>
    <w:rsid w:val="00483806"/>
    <w:rsid w:val="004850B9"/>
    <w:rsid w:val="004975B4"/>
    <w:rsid w:val="004A18BD"/>
    <w:rsid w:val="004A56F9"/>
    <w:rsid w:val="004B0E13"/>
    <w:rsid w:val="004B2FC0"/>
    <w:rsid w:val="004B40DE"/>
    <w:rsid w:val="004C1E09"/>
    <w:rsid w:val="004C68F8"/>
    <w:rsid w:val="004D5F21"/>
    <w:rsid w:val="004D7D0C"/>
    <w:rsid w:val="004E033A"/>
    <w:rsid w:val="004E2B66"/>
    <w:rsid w:val="004F19EF"/>
    <w:rsid w:val="0050119A"/>
    <w:rsid w:val="0050213F"/>
    <w:rsid w:val="00503273"/>
    <w:rsid w:val="005119BF"/>
    <w:rsid w:val="0051441C"/>
    <w:rsid w:val="00530510"/>
    <w:rsid w:val="005360BA"/>
    <w:rsid w:val="00551284"/>
    <w:rsid w:val="00560E12"/>
    <w:rsid w:val="0058300B"/>
    <w:rsid w:val="00584B36"/>
    <w:rsid w:val="0058618C"/>
    <w:rsid w:val="005922E1"/>
    <w:rsid w:val="0059247B"/>
    <w:rsid w:val="0059344C"/>
    <w:rsid w:val="00594708"/>
    <w:rsid w:val="005954C3"/>
    <w:rsid w:val="00596D59"/>
    <w:rsid w:val="0059790C"/>
    <w:rsid w:val="005A11D8"/>
    <w:rsid w:val="005A1DE4"/>
    <w:rsid w:val="005A4B87"/>
    <w:rsid w:val="005A60FD"/>
    <w:rsid w:val="005B02F1"/>
    <w:rsid w:val="005B045B"/>
    <w:rsid w:val="005B0926"/>
    <w:rsid w:val="005B0B47"/>
    <w:rsid w:val="005C4B77"/>
    <w:rsid w:val="005D4B21"/>
    <w:rsid w:val="005E7662"/>
    <w:rsid w:val="005F08E4"/>
    <w:rsid w:val="005F487D"/>
    <w:rsid w:val="006101E6"/>
    <w:rsid w:val="00610ECE"/>
    <w:rsid w:val="0061128E"/>
    <w:rsid w:val="00612C57"/>
    <w:rsid w:val="00614363"/>
    <w:rsid w:val="00614E4B"/>
    <w:rsid w:val="006179EB"/>
    <w:rsid w:val="00621F5A"/>
    <w:rsid w:val="00623C65"/>
    <w:rsid w:val="00623C6A"/>
    <w:rsid w:val="00631E43"/>
    <w:rsid w:val="00655A4C"/>
    <w:rsid w:val="0066412F"/>
    <w:rsid w:val="00665547"/>
    <w:rsid w:val="006657CB"/>
    <w:rsid w:val="006720A7"/>
    <w:rsid w:val="00672D1B"/>
    <w:rsid w:val="00672EA5"/>
    <w:rsid w:val="00677077"/>
    <w:rsid w:val="00683898"/>
    <w:rsid w:val="0069022C"/>
    <w:rsid w:val="00694F5C"/>
    <w:rsid w:val="006B114D"/>
    <w:rsid w:val="006B1D35"/>
    <w:rsid w:val="006D5D02"/>
    <w:rsid w:val="006D630A"/>
    <w:rsid w:val="006F105B"/>
    <w:rsid w:val="006F4C84"/>
    <w:rsid w:val="006F72DC"/>
    <w:rsid w:val="0071755E"/>
    <w:rsid w:val="00721113"/>
    <w:rsid w:val="0072288A"/>
    <w:rsid w:val="0072304A"/>
    <w:rsid w:val="00732B73"/>
    <w:rsid w:val="00733295"/>
    <w:rsid w:val="00743C9A"/>
    <w:rsid w:val="00745C16"/>
    <w:rsid w:val="00746F33"/>
    <w:rsid w:val="007501C0"/>
    <w:rsid w:val="00751369"/>
    <w:rsid w:val="007540CF"/>
    <w:rsid w:val="00754BF2"/>
    <w:rsid w:val="007558C7"/>
    <w:rsid w:val="00763B87"/>
    <w:rsid w:val="00772D37"/>
    <w:rsid w:val="00772FA6"/>
    <w:rsid w:val="00774ABF"/>
    <w:rsid w:val="0078613E"/>
    <w:rsid w:val="007865F3"/>
    <w:rsid w:val="00787C39"/>
    <w:rsid w:val="00790C94"/>
    <w:rsid w:val="00791DA3"/>
    <w:rsid w:val="007934C5"/>
    <w:rsid w:val="00793D40"/>
    <w:rsid w:val="00794CE3"/>
    <w:rsid w:val="00797D25"/>
    <w:rsid w:val="007A37F1"/>
    <w:rsid w:val="007A47F7"/>
    <w:rsid w:val="007B0DB9"/>
    <w:rsid w:val="007B2F68"/>
    <w:rsid w:val="007B6902"/>
    <w:rsid w:val="007C29D9"/>
    <w:rsid w:val="007C2F82"/>
    <w:rsid w:val="007D2248"/>
    <w:rsid w:val="007D4E58"/>
    <w:rsid w:val="007E27E8"/>
    <w:rsid w:val="007E3762"/>
    <w:rsid w:val="007E614E"/>
    <w:rsid w:val="00800272"/>
    <w:rsid w:val="008045F2"/>
    <w:rsid w:val="00804B25"/>
    <w:rsid w:val="00806B91"/>
    <w:rsid w:val="00823121"/>
    <w:rsid w:val="0083059A"/>
    <w:rsid w:val="00830A58"/>
    <w:rsid w:val="008317D0"/>
    <w:rsid w:val="00831C96"/>
    <w:rsid w:val="00833B86"/>
    <w:rsid w:val="00837297"/>
    <w:rsid w:val="00846531"/>
    <w:rsid w:val="00847601"/>
    <w:rsid w:val="00861B65"/>
    <w:rsid w:val="00870172"/>
    <w:rsid w:val="0087045F"/>
    <w:rsid w:val="00872EA5"/>
    <w:rsid w:val="008745DC"/>
    <w:rsid w:val="008770FC"/>
    <w:rsid w:val="00895EB8"/>
    <w:rsid w:val="008B08DD"/>
    <w:rsid w:val="008C43AD"/>
    <w:rsid w:val="008C7BC2"/>
    <w:rsid w:val="008D2270"/>
    <w:rsid w:val="008E1633"/>
    <w:rsid w:val="008E3095"/>
    <w:rsid w:val="008F1AC3"/>
    <w:rsid w:val="008F2E45"/>
    <w:rsid w:val="008F7255"/>
    <w:rsid w:val="00902632"/>
    <w:rsid w:val="00907B35"/>
    <w:rsid w:val="009124F3"/>
    <w:rsid w:val="00921C39"/>
    <w:rsid w:val="009232FC"/>
    <w:rsid w:val="00926459"/>
    <w:rsid w:val="009270F6"/>
    <w:rsid w:val="00927B37"/>
    <w:rsid w:val="0093133B"/>
    <w:rsid w:val="00945569"/>
    <w:rsid w:val="0095396F"/>
    <w:rsid w:val="009649C0"/>
    <w:rsid w:val="00967171"/>
    <w:rsid w:val="00967181"/>
    <w:rsid w:val="00970286"/>
    <w:rsid w:val="00970836"/>
    <w:rsid w:val="00987656"/>
    <w:rsid w:val="00997386"/>
    <w:rsid w:val="009A4C63"/>
    <w:rsid w:val="009B1695"/>
    <w:rsid w:val="009B2A52"/>
    <w:rsid w:val="009B7399"/>
    <w:rsid w:val="009D0104"/>
    <w:rsid w:val="009D0795"/>
    <w:rsid w:val="009D24AD"/>
    <w:rsid w:val="009D4106"/>
    <w:rsid w:val="009E3B26"/>
    <w:rsid w:val="009F392D"/>
    <w:rsid w:val="009F513C"/>
    <w:rsid w:val="009F5EC4"/>
    <w:rsid w:val="009F6BED"/>
    <w:rsid w:val="00A112B5"/>
    <w:rsid w:val="00A26116"/>
    <w:rsid w:val="00A30534"/>
    <w:rsid w:val="00A31733"/>
    <w:rsid w:val="00A3435A"/>
    <w:rsid w:val="00A41616"/>
    <w:rsid w:val="00A47E38"/>
    <w:rsid w:val="00A50E2A"/>
    <w:rsid w:val="00A516CD"/>
    <w:rsid w:val="00A55AA5"/>
    <w:rsid w:val="00A57AC7"/>
    <w:rsid w:val="00A63EDC"/>
    <w:rsid w:val="00A6719E"/>
    <w:rsid w:val="00A77429"/>
    <w:rsid w:val="00A81E13"/>
    <w:rsid w:val="00A820C8"/>
    <w:rsid w:val="00A83873"/>
    <w:rsid w:val="00AA3597"/>
    <w:rsid w:val="00AB0608"/>
    <w:rsid w:val="00AB1FDD"/>
    <w:rsid w:val="00AB318B"/>
    <w:rsid w:val="00AB3AEA"/>
    <w:rsid w:val="00AB53A9"/>
    <w:rsid w:val="00AB5558"/>
    <w:rsid w:val="00AC204B"/>
    <w:rsid w:val="00AC6C1E"/>
    <w:rsid w:val="00AD20B4"/>
    <w:rsid w:val="00AF0728"/>
    <w:rsid w:val="00AF1DBC"/>
    <w:rsid w:val="00B079A7"/>
    <w:rsid w:val="00B11A33"/>
    <w:rsid w:val="00B307D1"/>
    <w:rsid w:val="00B362F7"/>
    <w:rsid w:val="00B44364"/>
    <w:rsid w:val="00B44654"/>
    <w:rsid w:val="00B55459"/>
    <w:rsid w:val="00B55A97"/>
    <w:rsid w:val="00B55F2A"/>
    <w:rsid w:val="00B6118D"/>
    <w:rsid w:val="00B63EE5"/>
    <w:rsid w:val="00B662DA"/>
    <w:rsid w:val="00B66411"/>
    <w:rsid w:val="00B72082"/>
    <w:rsid w:val="00B75C3B"/>
    <w:rsid w:val="00B76DFB"/>
    <w:rsid w:val="00B86A2E"/>
    <w:rsid w:val="00BA009A"/>
    <w:rsid w:val="00BA2AFA"/>
    <w:rsid w:val="00BA3F80"/>
    <w:rsid w:val="00BA5C7B"/>
    <w:rsid w:val="00BB3EAD"/>
    <w:rsid w:val="00BC218A"/>
    <w:rsid w:val="00BC6F5C"/>
    <w:rsid w:val="00BC7DD7"/>
    <w:rsid w:val="00BE06ED"/>
    <w:rsid w:val="00BE7890"/>
    <w:rsid w:val="00BF1662"/>
    <w:rsid w:val="00C041DC"/>
    <w:rsid w:val="00C04796"/>
    <w:rsid w:val="00C110B4"/>
    <w:rsid w:val="00C12818"/>
    <w:rsid w:val="00C328DC"/>
    <w:rsid w:val="00C34E0F"/>
    <w:rsid w:val="00C357F2"/>
    <w:rsid w:val="00C40272"/>
    <w:rsid w:val="00C40C96"/>
    <w:rsid w:val="00C52748"/>
    <w:rsid w:val="00C52FD6"/>
    <w:rsid w:val="00C54168"/>
    <w:rsid w:val="00C62B85"/>
    <w:rsid w:val="00C919F0"/>
    <w:rsid w:val="00CA259C"/>
    <w:rsid w:val="00CA402A"/>
    <w:rsid w:val="00CA5BEB"/>
    <w:rsid w:val="00CA6F78"/>
    <w:rsid w:val="00CB1ADB"/>
    <w:rsid w:val="00CC047C"/>
    <w:rsid w:val="00CC0797"/>
    <w:rsid w:val="00CC2D40"/>
    <w:rsid w:val="00CC5F41"/>
    <w:rsid w:val="00CD0FC3"/>
    <w:rsid w:val="00CD5FBE"/>
    <w:rsid w:val="00CE4D49"/>
    <w:rsid w:val="00CE6211"/>
    <w:rsid w:val="00CF32DA"/>
    <w:rsid w:val="00CF7E4F"/>
    <w:rsid w:val="00D040A4"/>
    <w:rsid w:val="00D05257"/>
    <w:rsid w:val="00D125DB"/>
    <w:rsid w:val="00D12DC1"/>
    <w:rsid w:val="00D1383C"/>
    <w:rsid w:val="00D143A8"/>
    <w:rsid w:val="00D2128F"/>
    <w:rsid w:val="00D22AA2"/>
    <w:rsid w:val="00D2348D"/>
    <w:rsid w:val="00D3444C"/>
    <w:rsid w:val="00D353A1"/>
    <w:rsid w:val="00D41EFD"/>
    <w:rsid w:val="00D45DCD"/>
    <w:rsid w:val="00D51326"/>
    <w:rsid w:val="00D51CA9"/>
    <w:rsid w:val="00D52052"/>
    <w:rsid w:val="00D52AC3"/>
    <w:rsid w:val="00D579FA"/>
    <w:rsid w:val="00D60110"/>
    <w:rsid w:val="00D667B4"/>
    <w:rsid w:val="00D75759"/>
    <w:rsid w:val="00D80A56"/>
    <w:rsid w:val="00D834C3"/>
    <w:rsid w:val="00D91272"/>
    <w:rsid w:val="00DA06F3"/>
    <w:rsid w:val="00DA1188"/>
    <w:rsid w:val="00DA6080"/>
    <w:rsid w:val="00DC5231"/>
    <w:rsid w:val="00DC65D1"/>
    <w:rsid w:val="00DC6CD8"/>
    <w:rsid w:val="00DD09C6"/>
    <w:rsid w:val="00DD0B7F"/>
    <w:rsid w:val="00DD3A7F"/>
    <w:rsid w:val="00DD607B"/>
    <w:rsid w:val="00DE2F4D"/>
    <w:rsid w:val="00DF489A"/>
    <w:rsid w:val="00DF779E"/>
    <w:rsid w:val="00DF77C9"/>
    <w:rsid w:val="00E02776"/>
    <w:rsid w:val="00E06828"/>
    <w:rsid w:val="00E06B5D"/>
    <w:rsid w:val="00E12983"/>
    <w:rsid w:val="00E14726"/>
    <w:rsid w:val="00E16941"/>
    <w:rsid w:val="00E22067"/>
    <w:rsid w:val="00E26504"/>
    <w:rsid w:val="00E31B68"/>
    <w:rsid w:val="00E36F91"/>
    <w:rsid w:val="00E3783C"/>
    <w:rsid w:val="00E449E3"/>
    <w:rsid w:val="00E4681B"/>
    <w:rsid w:val="00E503A9"/>
    <w:rsid w:val="00E62862"/>
    <w:rsid w:val="00E6530D"/>
    <w:rsid w:val="00E65876"/>
    <w:rsid w:val="00E709D3"/>
    <w:rsid w:val="00E7513A"/>
    <w:rsid w:val="00E904D9"/>
    <w:rsid w:val="00E92FA8"/>
    <w:rsid w:val="00E9305A"/>
    <w:rsid w:val="00EB6BE2"/>
    <w:rsid w:val="00EC3ED7"/>
    <w:rsid w:val="00EC4FC6"/>
    <w:rsid w:val="00EC7137"/>
    <w:rsid w:val="00ED1AFD"/>
    <w:rsid w:val="00ED620D"/>
    <w:rsid w:val="00ED660D"/>
    <w:rsid w:val="00EE4428"/>
    <w:rsid w:val="00EE79D9"/>
    <w:rsid w:val="00EF3B85"/>
    <w:rsid w:val="00EF5E68"/>
    <w:rsid w:val="00EF6D7A"/>
    <w:rsid w:val="00F025D4"/>
    <w:rsid w:val="00F0505C"/>
    <w:rsid w:val="00F1050C"/>
    <w:rsid w:val="00F210CC"/>
    <w:rsid w:val="00F23D7D"/>
    <w:rsid w:val="00F269F4"/>
    <w:rsid w:val="00F3095E"/>
    <w:rsid w:val="00F33457"/>
    <w:rsid w:val="00F35988"/>
    <w:rsid w:val="00F506D3"/>
    <w:rsid w:val="00F51077"/>
    <w:rsid w:val="00F520FF"/>
    <w:rsid w:val="00F7687C"/>
    <w:rsid w:val="00F828B0"/>
    <w:rsid w:val="00F83EB6"/>
    <w:rsid w:val="00F872C6"/>
    <w:rsid w:val="00F901BB"/>
    <w:rsid w:val="00F947E8"/>
    <w:rsid w:val="00F95C32"/>
    <w:rsid w:val="00F97785"/>
    <w:rsid w:val="00FA63A3"/>
    <w:rsid w:val="00FB38CB"/>
    <w:rsid w:val="00FC385D"/>
    <w:rsid w:val="00FC5350"/>
    <w:rsid w:val="00FC6BF4"/>
    <w:rsid w:val="00FD4558"/>
    <w:rsid w:val="00FD66B0"/>
    <w:rsid w:val="00FE1A0B"/>
    <w:rsid w:val="00FE353F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15627C-2D51-4F2E-9390-71498C9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7575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027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2776"/>
    <w:pPr>
      <w:spacing w:after="120"/>
    </w:pPr>
  </w:style>
  <w:style w:type="character" w:styleId="Collegamentoipertestuale">
    <w:name w:val="Hyperlink"/>
    <w:basedOn w:val="Carpredefinitoparagrafo"/>
    <w:uiPriority w:val="99"/>
    <w:unhideWhenUsed/>
    <w:rsid w:val="009D0104"/>
    <w:rPr>
      <w:color w:val="0000FF"/>
      <w:u w:val="single"/>
    </w:rPr>
  </w:style>
  <w:style w:type="paragraph" w:styleId="NormaleWeb">
    <w:name w:val="Normal (Web)"/>
    <w:basedOn w:val="Normale"/>
    <w:unhideWhenUsed/>
    <w:rsid w:val="009D010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D0104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E2B66"/>
    <w:rPr>
      <w:rFonts w:ascii="Calibri" w:hAnsi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E2B66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D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D35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50CB6"/>
    <w:rPr>
      <w:i/>
      <w:iCs/>
    </w:rPr>
  </w:style>
  <w:style w:type="paragraph" w:customStyle="1" w:styleId="Default">
    <w:name w:val="Default"/>
    <w:rsid w:val="00450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847601"/>
    <w:pPr>
      <w:suppressAutoHyphens/>
      <w:jc w:val="both"/>
    </w:pPr>
    <w:rPr>
      <w:rFonts w:ascii="Arial" w:hAnsi="Arial" w:cs="Arial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4760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7575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D7575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3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0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0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1556-11E8-4314-92F6-FDA3FE1F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Contini Elena</dc:creator>
  <cp:lastModifiedBy>Manuela Furini</cp:lastModifiedBy>
  <cp:revision>2</cp:revision>
  <cp:lastPrinted>2016-06-06T13:19:00Z</cp:lastPrinted>
  <dcterms:created xsi:type="dcterms:W3CDTF">2016-07-06T09:34:00Z</dcterms:created>
  <dcterms:modified xsi:type="dcterms:W3CDTF">2016-07-06T09:34:00Z</dcterms:modified>
</cp:coreProperties>
</file>